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2019年度武汉动物园基建项目造价咨询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（一）项目名称：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2019年度武汉动物园基建项目造价咨询（清单和控制价、跟踪审计、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工程预算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二）地址：武汉动物园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（三）询价方式：公开询价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）采购金额：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2019年度基建项目（鸟区岛屿驳岸改造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预算285万元，基础设施安全整治及维修预算100万元）为基准计费</w:t>
      </w:r>
    </w:p>
    <w:p>
      <w:pPr>
        <w:keepNext w:val="0"/>
        <w:keepLines w:val="0"/>
        <w:pageBreakBefore w:val="0"/>
        <w:tabs>
          <w:tab w:val="center" w:pos="4333"/>
        </w:tabs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询价内容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: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1、报价方式：根据《省物价局省住建厅关于印发工程造价咨询服务收费标准的通知》鄂价工服规[2012]149号及鄂价工服规[2013]207号的规定进行下浮率报价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2、工作内容：工程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造价咨询（清单和控制价、跟踪审计、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工程预算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3、服务期：2019年5月-2019年12月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4、成果文件质量要求： 成果文件质量符合国家、行业要求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5、成果文件提供份数：3份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6、超出采购金额计费：仍按照询价时报价计费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二、资格要求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参加单位必须是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注册于中华人民共和国境内，具有独立法人资格和相应经营范围的营业执照；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2、供应商必须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具备工程造价咨询乙级及以上资质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3、参加单位应具有良好的商业信誉和健全的财务会计制度，在经营活动中没有违法记录，资质信誉良好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询价时间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19" w:leftChars="9"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日至201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日（每天上午9时～17时）。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19" w:leftChars="9" w:firstLine="422" w:firstLineChars="15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四、提交询价文件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一）提交时间：5月13日上午9:00前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（二）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提交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地点：武汉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市动物园管理处基建维修部办公室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（三）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询价文件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询价响应文件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要求中所有证明材料加盖公章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按顺序装订成册进行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提交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评审办法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武汉动物园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在所有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询价文件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评分表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进行专项评审，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选择评审得分最高一家单位作为本项目造价咨询工作。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、联系事项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Toc348771035"/>
      <w:bookmarkStart w:id="1" w:name="_Toc276368888"/>
      <w:bookmarkStart w:id="2" w:name="_Toc317262251"/>
      <w:bookmarkStart w:id="3" w:name="_Toc331408000"/>
      <w:bookmarkStart w:id="4" w:name="_Toc259607751"/>
      <w:bookmarkStart w:id="5" w:name="_Toc348771121"/>
      <w:r>
        <w:rPr>
          <w:rFonts w:hint="eastAsia" w:ascii="宋体" w:hAnsi="宋体" w:eastAsia="宋体" w:cs="宋体"/>
          <w:sz w:val="28"/>
          <w:szCs w:val="28"/>
          <w:highlight w:val="none"/>
        </w:rPr>
        <w:t>联 系 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戚洪斌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    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13554470004</w:t>
      </w:r>
    </w:p>
    <w:bookmarkEnd w:id="0"/>
    <w:bookmarkEnd w:id="1"/>
    <w:bookmarkEnd w:id="2"/>
    <w:bookmarkEnd w:id="3"/>
    <w:bookmarkEnd w:id="4"/>
    <w:bookmarkEnd w:id="5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bookmarkStart w:id="6" w:name="_Toc331408002"/>
      <w:bookmarkStart w:id="7" w:name="_Toc348771037"/>
      <w:bookmarkStart w:id="8" w:name="_Toc348771123"/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、信息发布媒体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武汉动物园官网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2019年4月30日 </w:t>
      </w: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评分表</w:t>
      </w:r>
    </w:p>
    <w:tbl>
      <w:tblPr>
        <w:tblStyle w:val="5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02"/>
        <w:gridCol w:w="1943"/>
        <w:gridCol w:w="3625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评分项目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权重%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部分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部分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价格部分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bidi="ar"/>
              </w:rPr>
              <w:t>评标项目</w:t>
            </w: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  <w:t>评标分项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  <w:t>评议打分细则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0分）</w:t>
            </w: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拟派项目团队中每增加一个注册造价工程师加1分，满分5分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35"/>
              </w:tabs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投标人每提供一个近三年类似业绩加1分，满分5分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技术部分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分）</w:t>
            </w: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造价重点分析（0-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成果文件质量总目标及目标分解，实现目标的措施及责任分工（0-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成果质量控制的基本程序及预控措施（0-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50"/>
              </w:tabs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成果文件响应时间以及出报告时间控制（0-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50"/>
              </w:tabs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拟派项目团队人员配备方案及措施（0-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50"/>
              </w:tabs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造价及审计工作廉政控制（0-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价格部分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分）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报价得分</w:t>
            </w:r>
          </w:p>
        </w:tc>
        <w:tc>
          <w:tcPr>
            <w:tcW w:w="55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供应商只对初步评审合格的响应文件进行价格评议，报价分采用低价优先法计算，即满足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询价文件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要求且投标价格最低的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报价为评标基准价，其报价分为满分。其他供应商的报价分按照下列公式计算：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报价分=(评标基准价／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报价)×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50;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总分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（100分）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bookmarkStart w:id="9" w:name="_Toc24736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询价响应文件</w:t>
      </w:r>
      <w:bookmarkEnd w:id="9"/>
    </w:p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0" w:name="_Toc437252172"/>
      <w:bookmarkStart w:id="11" w:name="_Toc421738028"/>
      <w:bookmarkStart w:id="12" w:name="_Toc441787427"/>
      <w:bookmarkStart w:id="13" w:name="_Toc152045772"/>
      <w:bookmarkStart w:id="14" w:name="_Toc246997083"/>
      <w:bookmarkStart w:id="15" w:name="_Toc152042554"/>
      <w:bookmarkStart w:id="16" w:name="_Toc179632789"/>
      <w:bookmarkStart w:id="17" w:name="_Toc247085855"/>
      <w:bookmarkStart w:id="18" w:name="_Toc246996340"/>
      <w:bookmarkStart w:id="19" w:name="_Toc144974834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  <w:tab w:val="left" w:pos="7920"/>
          <w:tab w:val="left" w:pos="810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项目名称：                                                   </w:t>
      </w: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（盖章）</w:t>
      </w: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法定代表人或其授权的代理人：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（签字或盖章）</w:t>
      </w: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一、商务部分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一、</w:t>
      </w:r>
      <w:bookmarkStart w:id="20" w:name="_Toc460934442"/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函</w:t>
      </w:r>
      <w:bookmarkEnd w:id="2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21" w:name="_Toc182134069"/>
      <w:bookmarkStart w:id="22" w:name="_Toc460934445"/>
      <w:bookmarkStart w:id="23" w:name="_Toc259628477"/>
      <w:bookmarkStart w:id="24" w:name="_Toc151882356"/>
      <w:bookmarkStart w:id="25" w:name="_Toc154218184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（注明报价，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格式自拟）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一览表</w:t>
      </w:r>
      <w:bookmarkEnd w:id="21"/>
      <w:bookmarkEnd w:id="22"/>
      <w:bookmarkEnd w:id="23"/>
      <w:bookmarkEnd w:id="24"/>
    </w:p>
    <w:tbl>
      <w:tblPr>
        <w:tblStyle w:val="5"/>
        <w:tblW w:w="966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40"/>
        <w:gridCol w:w="1376"/>
        <w:gridCol w:w="1133"/>
        <w:gridCol w:w="4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91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项  目  内  容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474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约  定  内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总报价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服务期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质量控制目标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成果文件响应时间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廉政承诺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拟投入人员数量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人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总人数：   高级职称：  中级职称：      注册造价工程师：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负责人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从业年限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54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113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474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0" w:after="312" w:afterLines="100"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bookmarkEnd w:id="25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法定代表人或其委托代理人（签字或盖章）：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三、法定代表人授权委托书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及法人身份证明书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（姓名）系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（单位）的法定代表人，现授权委托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（单位）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姓名）为我的唯一代理人，以本公司的名义参加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工程的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。该授权的代理人在投标报名、踏勘现场、答疑会、开标会、合同谈判等过程中所签署的一切文件和处理与之有关的一切事务，我均予以承认。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该授权的代理人无转委托权。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特此授权。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法定代表人（盖章）：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代理人：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性别：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年龄：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职务：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授权委托日期：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right="105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附委托人及被委托人身份证正反面。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6" w:name="_Toc12840"/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法定代表人身份证明书</w:t>
      </w:r>
      <w:bookmarkEnd w:id="2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姓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、资格证明材料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ind w:firstLine="814" w:firstLineChars="291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公告中资格要求的证明材料，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格式自拟）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rPr>
          <w:rFonts w:hint="eastAsia" w:ascii="宋体" w:hAnsi="宋体" w:eastAsia="宋体" w:cs="宋体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701" w:right="1134" w:bottom="1701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>五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拟投入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人员表</w:t>
      </w:r>
    </w:p>
    <w:p>
      <w:pPr>
        <w:keepNext w:val="0"/>
        <w:keepLines w:val="0"/>
        <w:pageBreakBefore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718"/>
        </w:tabs>
        <w:kinsoku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</w:p>
    <w:tbl>
      <w:tblPr>
        <w:tblStyle w:val="5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22"/>
        <w:gridCol w:w="1473"/>
        <w:gridCol w:w="1144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 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6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主要经验及承担过的项目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61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...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后附证明材料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法定代表人或其委托代理人（签字或盖章）：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、近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年承建类似项目一览表</w:t>
      </w:r>
    </w:p>
    <w:tbl>
      <w:tblPr>
        <w:tblStyle w:val="5"/>
        <w:tblW w:w="8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50"/>
        <w:gridCol w:w="1080"/>
        <w:gridCol w:w="1335"/>
        <w:gridCol w:w="1311"/>
        <w:gridCol w:w="108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项目名称及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建设地点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开、竣工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后附证明材料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法定代表人或其委托代理人（签字或盖章）：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2" w:firstLineChars="15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二、技术部分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ind w:firstLine="952" w:firstLineChars="340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工作管理、廉洁管理、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格式自拟）</w:t>
      </w: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33BA8"/>
    <w:rsid w:val="0D1F74A3"/>
    <w:rsid w:val="12733BA8"/>
    <w:rsid w:val="15642683"/>
    <w:rsid w:val="1A3E42F8"/>
    <w:rsid w:val="1F9A089D"/>
    <w:rsid w:val="29956114"/>
    <w:rsid w:val="3B5C7151"/>
    <w:rsid w:val="47F85728"/>
    <w:rsid w:val="4F352416"/>
    <w:rsid w:val="5BCE1559"/>
    <w:rsid w:val="7FA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2019-04-30T08:48:00Z</dcterms:created>
  <dc:creator>冰比冰水冰</dc:creator>
  <cp:lastModifiedBy>Administrator</cp:lastModifiedBy>
  <dcterms:modified xsi:type="dcterms:W3CDTF">2019-05-06T01:09:10Z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